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581C" w:rsidRPr="0097285D" w:rsidTr="000C581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Borders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tblBorders>
              <w:shd w:val="clear" w:color="auto" w:fill="F0F0F0"/>
              <w:tblCellMar>
                <w:left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9056"/>
            </w:tblGrid>
            <w:tr w:rsidR="000C581C" w:rsidRPr="0097285D">
              <w:tc>
                <w:tcPr>
                  <w:tcW w:w="0" w:type="auto"/>
                  <w:shd w:val="clear" w:color="auto" w:fill="F0F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7285D" w:rsidRDefault="000C581C" w:rsidP="0097285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4"/>
                      <w:lang w:eastAsia="sl-SI"/>
                    </w:rPr>
                  </w:pPr>
                  <w:r w:rsidRPr="0097285D">
                    <w:rPr>
                      <w:rFonts w:eastAsia="Times New Roman" w:cs="Times New Roman"/>
                      <w:b/>
                      <w:bCs/>
                      <w:sz w:val="28"/>
                      <w:szCs w:val="24"/>
                      <w:lang w:eastAsia="sl-SI"/>
                    </w:rPr>
                    <w:t>Odlok o</w:t>
                  </w:r>
                  <w:r w:rsidR="0097285D">
                    <w:rPr>
                      <w:rFonts w:eastAsia="Times New Roman" w:cs="Times New Roman"/>
                      <w:b/>
                      <w:bCs/>
                      <w:sz w:val="28"/>
                      <w:szCs w:val="24"/>
                      <w:lang w:eastAsia="sl-SI"/>
                    </w:rPr>
                    <w:t xml:space="preserve"> taborjenju v Občini Črnomelj </w:t>
                  </w:r>
                </w:p>
                <w:p w:rsidR="000C581C" w:rsidRPr="000C581C" w:rsidRDefault="000C581C" w:rsidP="0097285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sl-SI"/>
                    </w:rPr>
                  </w:pPr>
                  <w:r w:rsidRPr="0097285D">
                    <w:rPr>
                      <w:rFonts w:eastAsia="Times New Roman" w:cs="Times New Roman"/>
                      <w:b/>
                      <w:bCs/>
                      <w:sz w:val="28"/>
                      <w:szCs w:val="24"/>
                      <w:lang w:eastAsia="sl-SI"/>
                    </w:rPr>
                    <w:t>neuradno prečiščeno besedilo (3)</w:t>
                  </w:r>
                </w:p>
              </w:tc>
            </w:tr>
            <w:tr w:rsidR="000C581C" w:rsidRPr="0097285D"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0C581C" w:rsidRPr="000C581C" w:rsidRDefault="000C581C" w:rsidP="000C581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0C581C" w:rsidRPr="0097285D"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0C581C" w:rsidRPr="000C581C" w:rsidRDefault="000C581C" w:rsidP="000C581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0C581C" w:rsidRPr="0097285D"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0C581C" w:rsidRPr="000C581C" w:rsidRDefault="000C581C" w:rsidP="000C581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0C581C" w:rsidRPr="0097285D"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0C581C" w:rsidRPr="000C581C" w:rsidRDefault="000C581C" w:rsidP="000C581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0C581C" w:rsidRPr="0097285D"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0C581C" w:rsidRPr="000C581C" w:rsidRDefault="000C581C" w:rsidP="00C41BE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sl-SI"/>
                    </w:rPr>
                  </w:pPr>
                  <w:r w:rsidRPr="000C581C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Uradni list Republike Slovenije, št. 66/2007, 31/2008, 47/2013, 27/2019</w:t>
                  </w:r>
                </w:p>
              </w:tc>
            </w:tr>
            <w:tr w:rsidR="000C581C" w:rsidRPr="0097285D"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0C581C" w:rsidRPr="000C581C" w:rsidRDefault="000C581C" w:rsidP="000C581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0C581C" w:rsidRPr="0097285D">
              <w:tc>
                <w:tcPr>
                  <w:tcW w:w="0" w:type="auto"/>
                  <w:shd w:val="clear" w:color="auto" w:fill="F0F0F0"/>
                  <w:tcMar>
                    <w:top w:w="9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0C581C" w:rsidRPr="000C581C" w:rsidRDefault="000C581C" w:rsidP="000C581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</w:tr>
          </w:tbl>
          <w:p w:rsidR="000C581C" w:rsidRPr="000C581C" w:rsidRDefault="000C581C" w:rsidP="000C581C">
            <w:pPr>
              <w:spacing w:after="0" w:line="240" w:lineRule="auto"/>
              <w:rPr>
                <w:rFonts w:eastAsia="Times New Roman" w:cs="Tahoma"/>
                <w:vanish/>
                <w:sz w:val="24"/>
                <w:szCs w:val="24"/>
                <w:lang w:eastAsia="sl-SI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581C" w:rsidRPr="0097285D">
              <w:trPr>
                <w:trHeight w:val="90"/>
              </w:trPr>
              <w:tc>
                <w:tcPr>
                  <w:tcW w:w="0" w:type="auto"/>
                  <w:vAlign w:val="center"/>
                  <w:hideMark/>
                </w:tcPr>
                <w:p w:rsidR="000C581C" w:rsidRPr="000C581C" w:rsidRDefault="000C581C" w:rsidP="000C581C">
                  <w:pPr>
                    <w:spacing w:after="0" w:line="240" w:lineRule="auto"/>
                    <w:rPr>
                      <w:rFonts w:eastAsia="Times New Roman" w:cs="Tahoma"/>
                      <w:sz w:val="24"/>
                      <w:szCs w:val="24"/>
                      <w:lang w:eastAsia="sl-SI"/>
                    </w:rPr>
                  </w:pPr>
                </w:p>
              </w:tc>
            </w:tr>
          </w:tbl>
          <w:p w:rsidR="000C581C" w:rsidRPr="000C581C" w:rsidRDefault="000C581C" w:rsidP="000C581C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</w:tbl>
    <w:p w:rsidR="000C581C" w:rsidRPr="000C581C" w:rsidRDefault="000C581C" w:rsidP="000C581C">
      <w:pPr>
        <w:spacing w:after="0" w:line="240" w:lineRule="auto"/>
        <w:rPr>
          <w:rFonts w:eastAsia="Times New Roman" w:cs="Times New Roman"/>
          <w:vanish/>
          <w:sz w:val="24"/>
          <w:szCs w:val="24"/>
          <w:lang w:eastAsia="sl-S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7519"/>
        <w:gridCol w:w="785"/>
      </w:tblGrid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Na podlagi 80. člena </w:t>
            </w:r>
            <w:hyperlink r:id="rId5" w:history="1">
              <w:r w:rsidRPr="0097285D">
                <w:rPr>
                  <w:rFonts w:eastAsia="Times New Roman" w:cs="Tahoma"/>
                  <w:sz w:val="24"/>
                  <w:szCs w:val="24"/>
                  <w:lang w:eastAsia="sl-SI"/>
                </w:rPr>
                <w:t>Zakona o urejanju okolja </w:t>
              </w:r>
            </w:hyperlink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(Uradni list RS, št. 110/02 in 8/03 – popravek), 17. in 18. člena </w:t>
            </w:r>
            <w:hyperlink r:id="rId6" w:history="1">
              <w:r w:rsidRPr="0097285D">
                <w:rPr>
                  <w:rFonts w:eastAsia="Times New Roman" w:cs="Tahoma"/>
                  <w:sz w:val="24"/>
                  <w:szCs w:val="24"/>
                  <w:lang w:eastAsia="sl-SI"/>
                </w:rPr>
                <w:t>Zakona o prekrških</w:t>
              </w:r>
            </w:hyperlink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(Uradni list RS, št. 3/07 – uradno prečiščeno besedilo; ZP-1-UPB4), in 7. in 16. člena </w:t>
            </w:r>
            <w:hyperlink r:id="rId7" w:history="1">
              <w:r w:rsidRPr="0097285D">
                <w:rPr>
                  <w:rFonts w:eastAsia="Times New Roman" w:cs="Tahoma"/>
                  <w:sz w:val="24"/>
                  <w:szCs w:val="24"/>
                  <w:lang w:eastAsia="sl-SI"/>
                </w:rPr>
                <w:t>Statuta Občine Črnomelj</w:t>
              </w:r>
            </w:hyperlink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(Uradni list RS, št. 35/03 – UPB in 106/05) je Občinski svet Občine Črnomelj na 6. redni seji dne 10. 7. 2007 sprejel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O D L O K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o taborjenju v Občini Črnomelj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1F1CEB" w:rsidP="001F1CEB">
            <w:pPr>
              <w:tabs>
                <w:tab w:val="left" w:pos="2550"/>
                <w:tab w:val="center" w:pos="36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97285D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ab/>
            </w:r>
            <w:r w:rsidRPr="0097285D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ab/>
            </w:r>
            <w:r w:rsidR="000C581C"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I. SPLOŠNI DOLOČBI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1. člen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Ta odlok določa območja, način in pogoje taborjenja v Občini Črnomelj.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2. člen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V tem odloku posamezni pojmi pomenijo: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1. “tabor” je skupek šotorov (tri ali več) za začasno bivanje na prostem;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2. “taborni prostor” je prostor, ki je namenjen za taborjenje oziroma je na njem dovoljeno taboriti;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3. “taboriti” pomeni bivati v šotoru na prostem, ne glede na število šotorov, razen v kampih;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4. “tabornik” je oseba, ki tabori, ne glede na to ali je član taborniške ali druge ustrezne organizacije;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5. “organizator taborjenja” je fizična ali pravna oseba, ki organizira taborjenje, ne glede na to, ali je za to dejavnost registrirana;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6. “organizirano skupno bivanje oseb” je taborjenje, ki jih organizira Zveza tabornikov Slovenije, druge zveze ali združenja oziroma njihove organizacijske enote, ki organizirajo tabore z namenom vzgoje in izobraževanja, šole v okviru svojih programov, raziskovalne ustanove, društva, podjetja, druge ustanove oziroma organizacije v okviru svojih dejavnosti;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7. “dokumentacija o taboru” obsega podatke o organizatorju taborjenja in odgovorni osebi organizatorja, čas taborjenja, opredelitev števila in lokacij posameznih šotorov ter opredelitev lokacij kemičnih sanitarij in parkirnih mest;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Default="000C581C" w:rsidP="000C581C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 xml:space="preserve">8. “vzpostavitev v prvotno stanje” pomeni odstranitev vseh začasnih objektov, kemičnih sanitarij, improviziranih naprav, po potrebi </w:t>
            </w:r>
            <w:proofErr w:type="spellStart"/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zatravitev</w:t>
            </w:r>
            <w:proofErr w:type="spellEnd"/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 xml:space="preserve"> travnatih površin, ki so bile namenjene tabornemu prostoru in odvoz odpadkov.</w:t>
            </w:r>
          </w:p>
          <w:p w:rsidR="0097285D" w:rsidRPr="000C581C" w:rsidRDefault="0097285D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II. OBMOČJE IN POGOJI ZA TABORJENJE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3. člen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3"/>
            </w:tblGrid>
            <w:tr w:rsidR="000C581C" w:rsidRPr="0097285D"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C581C" w:rsidRPr="000C581C" w:rsidRDefault="000C581C" w:rsidP="000C581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Tahoma"/>
                      <w:sz w:val="24"/>
                      <w:szCs w:val="24"/>
                      <w:lang w:eastAsia="sl-SI"/>
                    </w:rPr>
                  </w:pPr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 xml:space="preserve">Na območju občine Črnomelj je dovoljeno taboriti samo na lokacijah, ki so za ta namen opredeljene v Občinskem prostorskem </w:t>
                  </w:r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lastRenderedPageBreak/>
                    <w:t>načrtu občine Črnomelj, in sicer na podlagi izpolnjevanja predhodno preverjenih določil prostorsko izvedbenih pogojev in na podlagi določil izdanega dovoljenja v skladu s tem odlokom.</w:t>
                  </w:r>
                </w:p>
              </w:tc>
            </w:tr>
            <w:tr w:rsidR="000C581C" w:rsidRPr="0097285D"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C581C" w:rsidRPr="000C581C" w:rsidRDefault="000C581C" w:rsidP="000C581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Tahoma"/>
                      <w:sz w:val="24"/>
                      <w:szCs w:val="24"/>
                      <w:lang w:eastAsia="sl-SI"/>
                    </w:rPr>
                  </w:pPr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lastRenderedPageBreak/>
                    <w:t xml:space="preserve">Izjemoma se lahko začasno, do spremembe in dopolnitev OPN občine Črnomelj, dovoli taborjenje tudi na lokacijah: Mala sela, </w:t>
                  </w:r>
                  <w:proofErr w:type="spellStart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>parc</w:t>
                  </w:r>
                  <w:proofErr w:type="spellEnd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 xml:space="preserve">. št. 385 in 389/2, obe </w:t>
                  </w:r>
                  <w:proofErr w:type="spellStart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>k.o</w:t>
                  </w:r>
                  <w:proofErr w:type="spellEnd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 xml:space="preserve">. Adlešiči, Pobrežje, </w:t>
                  </w:r>
                  <w:proofErr w:type="spellStart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>parc</w:t>
                  </w:r>
                  <w:proofErr w:type="spellEnd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 xml:space="preserve">. št. 763/7, 764 in 765 vse </w:t>
                  </w:r>
                  <w:proofErr w:type="spellStart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>k.o</w:t>
                  </w:r>
                  <w:proofErr w:type="spellEnd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 xml:space="preserve">. Adlešiči in Sodevci, </w:t>
                  </w:r>
                  <w:proofErr w:type="spellStart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>parc</w:t>
                  </w:r>
                  <w:proofErr w:type="spellEnd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 xml:space="preserve">. št. 14/1, </w:t>
                  </w:r>
                  <w:proofErr w:type="spellStart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>k.o</w:t>
                  </w:r>
                  <w:proofErr w:type="spellEnd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 xml:space="preserve">. Sodevci, Gorenji Radenci, </w:t>
                  </w:r>
                  <w:proofErr w:type="spellStart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>parc</w:t>
                  </w:r>
                  <w:proofErr w:type="spellEnd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 xml:space="preserve">. št. 1151 in 1149/4 obe </w:t>
                  </w:r>
                  <w:proofErr w:type="spellStart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>k.o</w:t>
                  </w:r>
                  <w:proofErr w:type="spellEnd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 xml:space="preserve">. Radenci in Srednji Radenci, </w:t>
                  </w:r>
                  <w:proofErr w:type="spellStart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>parc</w:t>
                  </w:r>
                  <w:proofErr w:type="spellEnd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 xml:space="preserve">. št. 131, </w:t>
                  </w:r>
                  <w:proofErr w:type="spellStart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>k.o</w:t>
                  </w:r>
                  <w:proofErr w:type="spellEnd"/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>. Radenci.</w:t>
                  </w:r>
                </w:p>
              </w:tc>
            </w:tr>
            <w:tr w:rsidR="000C581C" w:rsidRPr="0097285D"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C581C" w:rsidRDefault="000C581C" w:rsidP="000C581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</w:pPr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>Taborjenje se lahko izjemoma začasno dovoli tudi na ostalih območjih, če gre za taborjenje oziroma postavitev tabora v sklopu javnega shoda ali javne prireditve, in sicer v kraju javnega shoda ali javne prireditve in ne traja več kot dva dni pred in po zaključku javnega shoda ali javne prireditve.</w:t>
                  </w:r>
                </w:p>
                <w:p w:rsidR="0097285D" w:rsidRPr="000C581C" w:rsidRDefault="0097285D" w:rsidP="000C581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Tahoma"/>
                      <w:color w:val="FF0000"/>
                      <w:sz w:val="24"/>
                      <w:szCs w:val="24"/>
                      <w:lang w:eastAsia="sl-SI"/>
                    </w:rPr>
                  </w:pPr>
                  <w:r w:rsidRPr="00946EA8">
                    <w:rPr>
                      <w:rFonts w:eastAsia="Times New Roman" w:cs="Tahoma"/>
                      <w:iCs/>
                      <w:color w:val="0070C0"/>
                      <w:sz w:val="24"/>
                      <w:szCs w:val="24"/>
                      <w:shd w:val="clear" w:color="auto" w:fill="BFBFBF" w:themeFill="background1" w:themeFillShade="BF"/>
                      <w:lang w:eastAsia="sl-SI"/>
                    </w:rPr>
                    <w:t>Na vseh ostalih območjih je taborjenje in postavljanje šotorov</w:t>
                  </w:r>
                  <w:r w:rsidR="001410BD">
                    <w:rPr>
                      <w:rFonts w:eastAsia="Times New Roman" w:cs="Tahoma"/>
                      <w:iCs/>
                      <w:color w:val="0070C0"/>
                      <w:sz w:val="24"/>
                      <w:szCs w:val="24"/>
                      <w:shd w:val="clear" w:color="auto" w:fill="BFBFBF" w:themeFill="background1" w:themeFillShade="BF"/>
                      <w:lang w:eastAsia="sl-SI"/>
                    </w:rPr>
                    <w:t>, kamp prikolic, avtodomov</w:t>
                  </w:r>
                  <w:r w:rsidRPr="00946EA8">
                    <w:rPr>
                      <w:rFonts w:eastAsia="Times New Roman" w:cs="Tahoma"/>
                      <w:iCs/>
                      <w:color w:val="0070C0"/>
                      <w:sz w:val="24"/>
                      <w:szCs w:val="24"/>
                      <w:shd w:val="clear" w:color="auto" w:fill="BFBFBF" w:themeFill="background1" w:themeFillShade="BF"/>
                      <w:lang w:eastAsia="sl-SI"/>
                    </w:rPr>
                    <w:t xml:space="preserve"> ali drugih zasilnih objektov z namenom taborjenja in šotorjenja prepovedano.</w:t>
                  </w:r>
                </w:p>
              </w:tc>
            </w:tr>
            <w:tr w:rsidR="000C581C" w:rsidRPr="0097285D"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C581C" w:rsidRPr="000C581C" w:rsidRDefault="000C581C" w:rsidP="000C581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Tahoma"/>
                      <w:sz w:val="24"/>
                      <w:szCs w:val="24"/>
                      <w:lang w:eastAsia="sl-SI"/>
                    </w:rPr>
                  </w:pPr>
                  <w:r w:rsidRPr="000C581C">
                    <w:rPr>
                      <w:rFonts w:eastAsia="Times New Roman" w:cs="Tahoma"/>
                      <w:iCs/>
                      <w:sz w:val="24"/>
                      <w:szCs w:val="24"/>
                      <w:lang w:eastAsia="sl-SI"/>
                    </w:rPr>
                    <w:t>Na lokacijah za taborjenje je prepovedano postavljati stalne objekte razen, če je to skladno s predhodno preverjenimi določili prostorsko izvedbenih pogojev Občinskega prostorskega načrta občine Črnomelj. Enako velja tudi za postavitev začasnih objektov.</w:t>
                  </w:r>
                </w:p>
              </w:tc>
            </w:tr>
          </w:tbl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lastRenderedPageBreak/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4. člen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iCs/>
                <w:sz w:val="24"/>
                <w:szCs w:val="24"/>
                <w:shd w:val="clear" w:color="auto" w:fill="FFFFFF"/>
                <w:lang w:eastAsia="sl-SI"/>
              </w:rPr>
              <w:t>Taborjenje je dovoljeno na podlagi dovoljenja, ki ga po tem odloku izda za to pristojen organ Občine Črnomelj.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beforeAutospacing="1" w:after="0" w:afterAutospacing="1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iCs/>
                <w:sz w:val="24"/>
                <w:szCs w:val="24"/>
                <w:shd w:val="clear" w:color="auto" w:fill="FFFFFF"/>
                <w:lang w:eastAsia="sl-SI"/>
              </w:rPr>
              <w:t>Vlogo za izdajo dovoljenja iz prejšnjega odstavka se vloži najpozneje en mesec pred izvajanjem taborjenja.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Taborjenje je dovoljeno: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– če gre za začasno organizirano skupno bivanje oseb, pod mentorskim vodstvom;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– če je namen tabora vzgojni, znanstveno raziskovalni ali izobraževalni;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– če je namen tabora izvajanje športnih in rekreativnih dejavnosti.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C41BE2">
            <w:pPr>
              <w:spacing w:beforeAutospacing="1" w:after="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Dovoljenje za taborjenje se ne izda za lokacijo, kjer na osnovi izdanega dovoljenja v preteklem letu niso bili izpolnjeni pogoji po takrat izdanem dovoljenju oziroma se je taborjenje izvajalo v nasprotju z izdanimi določili takrat izdanega dovoljenja po tem odloku.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5. člen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Vlogo za izdajo dovoljenja je potrebno oddati najpozneje 15 dni pred pričetkom taborjenja.</w:t>
            </w:r>
          </w:p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K vlogi za izdajo dovoljenja, ki mora biti oddana na obrazcu, ki ga pripravi pristojni organ Občine Črnomelj, mora organizator taborjenja priložiti še:</w:t>
            </w:r>
          </w:p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– soglasje lastnika zemljišča,</w:t>
            </w:r>
          </w:p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– dokazila o izpolnjevanju določil iz lokacijske informacije, kjer je to potrebno,</w:t>
            </w:r>
          </w:p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lastRenderedPageBreak/>
              <w:t>– ustrezno izpolnjeno izjavo o plačilu turistične takse v skladu z določili občinskega odloka, ki ureja turistično takso,</w:t>
            </w:r>
          </w:p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– potrdilo oziroma izjavo o ustreznem zagotovljenem praznjenju in čiščenju kemičnih sanitarij ter odvoza odpadkov, ki vlagatelja vloge zavezuje tudi k poročanju o izvajanju praznjenja in čiščenja kemičnih sanitarij in odvoza odpadkov,</w:t>
            </w:r>
          </w:p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– potrdilo oziroma izjavo o ustreznem zagotavljanju ustreznih parkirnih mest potrebnih za izvajanje tabora s podatki o lokaciji in številom parkirnih mest.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lastRenderedPageBreak/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6. člen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Taborjenje se lahko izvaja pod naslednjimi posebnimi pogoji: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– da število taborečih ne presega zmogljivosti tabornega prostora,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– da se zagotovi uporaba zadostnega števila kemičnih sanitarij,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– da se zagotovi zbiranje in odvoz odpadkov,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– da se zagotovi ustrezno parkiranje vozil v naselju ali na urejenih oziroma začasnih parkiriščih po veljavnem Odloku o režimu na območju ob reki Kolpi.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C41BE2">
            <w:pPr>
              <w:spacing w:beforeAutospacing="1" w:after="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Pri določitvi zmogljivosti tabornega prostora se smiselno upoštevajo določila Pravilnika o minimalnih tehničnih pogojih in o minimalnem obsegu storitev za opravljen gostinske dejavnosti, ki se nanašajo na kamp in šotorišče.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C41BE2">
            <w:pPr>
              <w:spacing w:beforeAutospacing="1" w:after="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iCs/>
                <w:sz w:val="24"/>
                <w:szCs w:val="24"/>
                <w:shd w:val="clear" w:color="auto" w:fill="FFFFFF"/>
                <w:lang w:eastAsia="sl-SI"/>
              </w:rPr>
              <w:t>Na lokacijah, ki se nahajajo na poplavnem območju se taborjenje izvaja le ob uvedbi alarmnega sistema in zagotovitvi lastnika zemljišč ali organizatorja taborjenja oziroma šotorjenja, da bo v primeru visokih voda, na katere bo opozarjal alarmni sistem, na lastne stroške in lastno odgovornost zagotovil varno in pravočasno odstranitev ljudi in vso nameščeno opremo za potrebe taborjenja oziroma šotorjenja.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7. člen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Organizator taborjenja mora najpozneje tri dni pred postavitvijo oziroma odstranitvijo tabora obvestiti pristojni organ Občine Črnomelj, katere predstavnik je lahko prisoten pri postaviti in odstranitvi tabora.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Organizator je dolžan upoštevati navodila pristojnega organa občine.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Organizator taborjenja mora po končanem taborjenju oziroma odstranitvi tabora zemljišče na svoje stroške vzpostaviti v prvotno stanje. Za to je soodgovoren tudi lastnik zemljišča, kolikor ni ta že organizator taborjenja. Kolikor tega ne stori organizator ali lastnik zemljišča, zemljišče vzpostavi v prvotno stanje, na podlagi odredbe pristojnega organa občine ali druge pooblaščene osebe organa, ki je pristojen za nadzor, pooblaščena organizacija na stroške organizatorja.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8. člen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Organizator taborjenja mora ob vložitvi vloge za izdajo dovoljenja pristojnemu organu Občine Črnomelj posredovati dokumentacijo o taboru.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III. NADZOR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9. člen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lastRenderedPageBreak/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C41BE2">
            <w:pPr>
              <w:spacing w:beforeAutospacing="1" w:after="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Za nadzor nad izvajanjem tega odloka je pristojna občinska inšpekcija in redarska služba in druge za to s strani občine pooblaščene pravne osebe.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10. člen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 xml:space="preserve">Občinski redar in občinski inšpektor sta </w:t>
            </w:r>
            <w:proofErr w:type="spellStart"/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prekrškovna</w:t>
            </w:r>
            <w:proofErr w:type="spellEnd"/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 xml:space="preserve"> organa za vse prekrške po tem odloku, ki jih nadzorujejo v okviru svojih pristojnosti.</w:t>
            </w:r>
          </w:p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 xml:space="preserve">Pooblaščene pravne osebe, ki nimajo statusa </w:t>
            </w:r>
            <w:proofErr w:type="spellStart"/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prekrškovnega</w:t>
            </w:r>
            <w:proofErr w:type="spellEnd"/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 xml:space="preserve"> organa, lahko po tem odloku izvajajo nadzor samo kot:</w:t>
            </w:r>
          </w:p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– pisno ali ustno opozarjanje na kršitve predpisov po tem odloku;</w:t>
            </w:r>
          </w:p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– dajanjem pisne ali ustne naloge za odpravo nepravilnosti;</w:t>
            </w:r>
          </w:p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– oddajo sporočila ali poročila o zaznani kršitvi pristojnim organom, če menijo, da so potrebni ukrepi, za katere sami niso pristojni.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IV. KAZENSKE DOLOČBE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11. člen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2BE" w:rsidRPr="008852BE" w:rsidRDefault="008852BE" w:rsidP="007F13D9">
            <w:pPr>
              <w:spacing w:after="0" w:line="240" w:lineRule="auto"/>
              <w:jc w:val="both"/>
              <w:rPr>
                <w:rFonts w:eastAsia="Times New Roman" w:cs="Tahoma"/>
                <w:strike/>
                <w:sz w:val="24"/>
                <w:szCs w:val="24"/>
                <w:lang w:eastAsia="sl-SI"/>
              </w:rPr>
            </w:pPr>
            <w:r w:rsidRPr="008852BE">
              <w:rPr>
                <w:rFonts w:eastAsia="Times New Roman" w:cs="Tahoma"/>
                <w:strike/>
                <w:sz w:val="24"/>
                <w:szCs w:val="24"/>
                <w:lang w:eastAsia="sl-SI"/>
              </w:rPr>
              <w:t>Z globo v znesku 400 eurov se kaznuje pravna oseba ali posameznik, ki stori prekršek v zvezi s samostojnim opravljanjem dejavnosti, če:</w:t>
            </w:r>
          </w:p>
          <w:p w:rsidR="000C581C" w:rsidRPr="007F13D9" w:rsidRDefault="00421BA2" w:rsidP="007F13D9">
            <w:pPr>
              <w:spacing w:after="0" w:line="240" w:lineRule="auto"/>
              <w:jc w:val="both"/>
              <w:rPr>
                <w:rFonts w:eastAsia="Times New Roman" w:cs="Times New Roman"/>
                <w:color w:val="0070C0"/>
                <w:sz w:val="24"/>
                <w:szCs w:val="24"/>
                <w:lang w:eastAsia="sl-SI"/>
              </w:rPr>
            </w:pPr>
            <w:r w:rsidRPr="007F13D9">
              <w:rPr>
                <w:rFonts w:eastAsia="Times New Roman" w:cs="Tahoma"/>
                <w:color w:val="0070C0"/>
                <w:sz w:val="24"/>
                <w:szCs w:val="24"/>
                <w:lang w:eastAsia="sl-SI"/>
              </w:rPr>
              <w:t xml:space="preserve">Z </w:t>
            </w:r>
            <w:r w:rsidR="000C581C" w:rsidRPr="007F13D9">
              <w:rPr>
                <w:rFonts w:eastAsia="Times New Roman" w:cs="Tahoma"/>
                <w:color w:val="0070C0"/>
                <w:sz w:val="24"/>
                <w:szCs w:val="24"/>
                <w:lang w:eastAsia="sl-SI"/>
              </w:rPr>
              <w:t xml:space="preserve">globo v znesku 400 eurov se kaznuje </w:t>
            </w:r>
            <w:r w:rsidR="007F13D9" w:rsidRPr="007F13D9">
              <w:rPr>
                <w:rFonts w:ascii="Arial" w:hAnsi="Arial"/>
                <w:color w:val="0070C0"/>
                <w:shd w:val="clear" w:color="auto" w:fill="FFFFFF"/>
              </w:rPr>
              <w:t>pravna oseba, samostojni podjetnik posameznik in posameznik, ki samostojno opravlja dejavnost, z globo 100 eurov pa njihova odgovorna oseba, ki</w:t>
            </w:r>
            <w:r w:rsidR="000C581C" w:rsidRPr="007F13D9">
              <w:rPr>
                <w:rFonts w:eastAsia="Times New Roman" w:cs="Tahoma"/>
                <w:color w:val="0070C0"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1. organizira ali omogoči taborjenje na območju, kjer je prepovedano taboriti (3. člen);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421BA2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iCs/>
                <w:sz w:val="24"/>
                <w:szCs w:val="24"/>
                <w:lang w:eastAsia="sl-SI"/>
              </w:rPr>
              <w:t>2.</w:t>
            </w: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omogoči taborjenje osebam v nasprotju z določili 4. člena;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7F13D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7F13D9">
              <w:rPr>
                <w:rFonts w:eastAsia="Times New Roman" w:cs="Tahoma"/>
                <w:iCs/>
                <w:color w:val="0070C0"/>
                <w:sz w:val="24"/>
                <w:szCs w:val="24"/>
                <w:lang w:eastAsia="sl-SI"/>
              </w:rPr>
              <w:t>3.</w:t>
            </w:r>
            <w:r w:rsidR="007F13D9" w:rsidRPr="007F13D9">
              <w:rPr>
                <w:rFonts w:eastAsia="Times New Roman" w:cs="Tahoma"/>
                <w:color w:val="0070C0"/>
                <w:sz w:val="24"/>
                <w:szCs w:val="24"/>
                <w:lang w:eastAsia="sl-SI"/>
              </w:rPr>
              <w:t> </w:t>
            </w:r>
            <w:r w:rsidR="006E520B" w:rsidRPr="006E520B">
              <w:rPr>
                <w:rFonts w:eastAsia="Times New Roman" w:cs="Tahoma"/>
                <w:strike/>
                <w:sz w:val="24"/>
                <w:szCs w:val="24"/>
                <w:lang w:eastAsia="sl-SI"/>
              </w:rPr>
              <w:t>tabori v nasprotju s pogoji,</w:t>
            </w:r>
            <w:r w:rsidR="006E520B" w:rsidRPr="006E520B">
              <w:rPr>
                <w:rFonts w:eastAsia="Times New Roman" w:cs="Tahoma"/>
                <w:sz w:val="24"/>
                <w:szCs w:val="24"/>
                <w:lang w:eastAsia="sl-SI"/>
              </w:rPr>
              <w:t xml:space="preserve"> </w:t>
            </w:r>
            <w:r w:rsidR="007F13D9" w:rsidRPr="007F13D9">
              <w:rPr>
                <w:rFonts w:eastAsia="Times New Roman" w:cs="Tahoma"/>
                <w:color w:val="0070C0"/>
                <w:sz w:val="24"/>
                <w:szCs w:val="24"/>
                <w:lang w:eastAsia="sl-SI"/>
              </w:rPr>
              <w:t>ne upošteva pogojev</w:t>
            </w:r>
            <w:r w:rsidRPr="007F13D9">
              <w:rPr>
                <w:rFonts w:eastAsia="Times New Roman" w:cs="Tahoma"/>
                <w:iCs/>
                <w:color w:val="0070C0"/>
                <w:sz w:val="24"/>
                <w:szCs w:val="24"/>
                <w:shd w:val="clear" w:color="auto" w:fill="FFFFFF"/>
                <w:lang w:eastAsia="sl-SI"/>
              </w:rPr>
              <w:t>, ki so določeni v Dovoljenju o taborjenju</w:t>
            </w:r>
            <w:r w:rsidRPr="007F13D9">
              <w:rPr>
                <w:rFonts w:eastAsia="Times New Roman" w:cs="Tahoma"/>
                <w:color w:val="0070C0"/>
                <w:sz w:val="24"/>
                <w:szCs w:val="24"/>
                <w:lang w:eastAsia="sl-SI"/>
              </w:rPr>
              <w:t>; 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iCs/>
                <w:sz w:val="24"/>
                <w:szCs w:val="24"/>
                <w:lang w:eastAsia="sl-SI"/>
              </w:rPr>
              <w:t>4.</w:t>
            </w: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 po končanem taborjenju oziroma odstranitvi tabora zemljišča ne vzpostavi v prvotno stanje (tretji odstavek 7. člena).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20B" w:rsidRDefault="006E520B" w:rsidP="008852BE">
            <w:pPr>
              <w:spacing w:after="0" w:line="240" w:lineRule="auto"/>
              <w:jc w:val="both"/>
              <w:rPr>
                <w:rFonts w:eastAsia="Times New Roman" w:cs="Tahoma"/>
                <w:iCs/>
                <w:strike/>
                <w:sz w:val="24"/>
                <w:szCs w:val="24"/>
                <w:shd w:val="clear" w:color="auto" w:fill="FFFFFF"/>
                <w:lang w:eastAsia="sl-SI"/>
              </w:rPr>
            </w:pPr>
            <w:r w:rsidRPr="006E520B">
              <w:rPr>
                <w:rFonts w:eastAsia="Times New Roman" w:cs="Tahoma"/>
                <w:iCs/>
                <w:strike/>
                <w:sz w:val="24"/>
                <w:szCs w:val="24"/>
                <w:shd w:val="clear" w:color="auto" w:fill="FFFFFF"/>
                <w:lang w:eastAsia="sl-SI"/>
              </w:rPr>
              <w:t>Z globo v znesku 100 eurov se na mestu prekrška kaznuje tudi odgovorna oseba pravne osebe, če stori prekršek iz 1., 2., 3. in 4. točke prvega odstavka.</w:t>
            </w:r>
          </w:p>
          <w:p w:rsidR="002557D3" w:rsidRPr="002557D3" w:rsidRDefault="000D5263" w:rsidP="002557D3">
            <w:pPr>
              <w:spacing w:after="0" w:line="240" w:lineRule="auto"/>
              <w:jc w:val="center"/>
              <w:rPr>
                <w:rFonts w:eastAsia="Times New Roman" w:cs="Tahoma"/>
                <w:b/>
                <w:iCs/>
                <w:color w:val="0070C0"/>
                <w:sz w:val="24"/>
                <w:szCs w:val="24"/>
                <w:shd w:val="clear" w:color="auto" w:fill="FFFFFF"/>
                <w:lang w:eastAsia="sl-SI"/>
              </w:rPr>
            </w:pPr>
            <w:r>
              <w:rPr>
                <w:rFonts w:eastAsia="Times New Roman" w:cs="Tahoma"/>
                <w:b/>
                <w:iCs/>
                <w:color w:val="0070C0"/>
                <w:sz w:val="24"/>
                <w:szCs w:val="24"/>
                <w:shd w:val="clear" w:color="auto" w:fill="FFFFFF"/>
                <w:lang w:eastAsia="sl-SI"/>
              </w:rPr>
              <w:t>11</w:t>
            </w:r>
            <w:r w:rsidR="002557D3" w:rsidRPr="002557D3">
              <w:rPr>
                <w:rFonts w:eastAsia="Times New Roman" w:cs="Tahoma"/>
                <w:b/>
                <w:iCs/>
                <w:color w:val="0070C0"/>
                <w:sz w:val="24"/>
                <w:szCs w:val="24"/>
                <w:shd w:val="clear" w:color="auto" w:fill="FFFFFF"/>
                <w:lang w:eastAsia="sl-SI"/>
              </w:rPr>
              <w:t>.</w:t>
            </w:r>
            <w:r>
              <w:rPr>
                <w:rFonts w:eastAsia="Times New Roman" w:cs="Tahoma"/>
                <w:b/>
                <w:iCs/>
                <w:color w:val="0070C0"/>
                <w:sz w:val="24"/>
                <w:szCs w:val="24"/>
                <w:shd w:val="clear" w:color="auto" w:fill="FFFFFF"/>
                <w:lang w:eastAsia="sl-SI"/>
              </w:rPr>
              <w:t xml:space="preserve"> a</w:t>
            </w:r>
            <w:r w:rsidR="002557D3" w:rsidRPr="002557D3">
              <w:rPr>
                <w:rFonts w:eastAsia="Times New Roman" w:cs="Tahoma"/>
                <w:b/>
                <w:iCs/>
                <w:color w:val="0070C0"/>
                <w:sz w:val="24"/>
                <w:szCs w:val="24"/>
                <w:shd w:val="clear" w:color="auto" w:fill="FFFFFF"/>
                <w:lang w:eastAsia="sl-SI"/>
              </w:rPr>
              <w:t xml:space="preserve"> člen</w:t>
            </w:r>
          </w:p>
          <w:p w:rsidR="007F13D9" w:rsidRPr="007F13D9" w:rsidRDefault="007F13D9" w:rsidP="002557D3">
            <w:pPr>
              <w:spacing w:after="0" w:line="240" w:lineRule="auto"/>
              <w:jc w:val="both"/>
              <w:rPr>
                <w:rFonts w:eastAsia="Times New Roman" w:cs="Times New Roman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="Tahoma"/>
                <w:iCs/>
                <w:color w:val="0070C0"/>
                <w:sz w:val="24"/>
                <w:szCs w:val="24"/>
                <w:shd w:val="clear" w:color="auto" w:fill="FFFFFF"/>
                <w:lang w:eastAsia="sl-SI"/>
              </w:rPr>
              <w:t>Z globo 100 eurov se kaznuje posameznik, ki tabori</w:t>
            </w:r>
            <w:r w:rsidR="002557D3">
              <w:rPr>
                <w:rFonts w:eastAsia="Times New Roman" w:cs="Tahoma"/>
                <w:iCs/>
                <w:color w:val="0070C0"/>
                <w:sz w:val="24"/>
                <w:szCs w:val="24"/>
                <w:shd w:val="clear" w:color="auto" w:fill="FFFFFF"/>
                <w:lang w:eastAsia="sl-SI"/>
              </w:rPr>
              <w:t>, postavlja šotore, kamp prikolice, avtodome</w:t>
            </w:r>
            <w:r>
              <w:rPr>
                <w:rFonts w:eastAsia="Times New Roman" w:cs="Tahoma"/>
                <w:iCs/>
                <w:color w:val="0070C0"/>
                <w:sz w:val="24"/>
                <w:szCs w:val="24"/>
                <w:shd w:val="clear" w:color="auto" w:fill="FFFFFF"/>
                <w:lang w:eastAsia="sl-SI"/>
              </w:rPr>
              <w:t xml:space="preserve"> ali druge zasilne objekte z namenom taborjenja in šotorjenja</w:t>
            </w:r>
            <w:r w:rsidR="008852BE">
              <w:rPr>
                <w:rFonts w:eastAsia="Times New Roman" w:cs="Tahoma"/>
                <w:iCs/>
                <w:color w:val="0070C0"/>
                <w:sz w:val="24"/>
                <w:szCs w:val="24"/>
                <w:shd w:val="clear" w:color="auto" w:fill="FFFFFF"/>
                <w:lang w:eastAsia="sl-SI"/>
              </w:rPr>
              <w:t xml:space="preserve"> na območjih kjer to ni dovoljeno</w:t>
            </w:r>
            <w:r>
              <w:rPr>
                <w:rFonts w:eastAsia="Times New Roman" w:cs="Tahoma"/>
                <w:iCs/>
                <w:color w:val="0070C0"/>
                <w:sz w:val="24"/>
                <w:szCs w:val="24"/>
                <w:shd w:val="clear" w:color="auto" w:fill="FFFFFF"/>
                <w:lang w:eastAsia="sl-SI"/>
              </w:rPr>
              <w:t xml:space="preserve"> </w:t>
            </w:r>
            <w:r w:rsidR="008852BE">
              <w:rPr>
                <w:rFonts w:eastAsia="Times New Roman" w:cs="Tahoma"/>
                <w:iCs/>
                <w:color w:val="0070C0"/>
                <w:sz w:val="24"/>
                <w:szCs w:val="24"/>
                <w:shd w:val="clear" w:color="auto" w:fill="FFFFFF"/>
                <w:lang w:eastAsia="sl-SI"/>
              </w:rPr>
              <w:t>(četrti odstavek 3. člena).</w:t>
            </w:r>
            <w:r>
              <w:rPr>
                <w:rFonts w:eastAsia="Times New Roman" w:cs="Tahoma"/>
                <w:iCs/>
                <w:color w:val="0070C0"/>
                <w:sz w:val="24"/>
                <w:szCs w:val="24"/>
                <w:shd w:val="clear" w:color="auto" w:fill="FFFFFF"/>
                <w:lang w:eastAsia="sl-SI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D5263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D5263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12. člen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20B" w:rsidRPr="006E520B" w:rsidRDefault="006E520B" w:rsidP="000C581C">
            <w:pPr>
              <w:spacing w:after="0" w:line="240" w:lineRule="auto"/>
              <w:jc w:val="both"/>
              <w:rPr>
                <w:rFonts w:eastAsia="Times New Roman" w:cs="Tahoma"/>
                <w:strike/>
                <w:sz w:val="24"/>
                <w:szCs w:val="24"/>
                <w:lang w:eastAsia="sl-SI"/>
              </w:rPr>
            </w:pPr>
            <w:r w:rsidRPr="006E520B">
              <w:rPr>
                <w:rFonts w:eastAsia="Times New Roman" w:cs="Tahoma"/>
                <w:strike/>
                <w:sz w:val="24"/>
                <w:szCs w:val="24"/>
                <w:lang w:eastAsia="sl-SI"/>
              </w:rPr>
              <w:t xml:space="preserve">Z globo v znesku 300 eurov se kaznuje za prekršek pravna oseba ali posameznik, ki stori prekršek v zvezi s samostojnim opravljanjem dejavnosti, če:  </w:t>
            </w:r>
          </w:p>
          <w:p w:rsidR="000C581C" w:rsidRPr="006E520B" w:rsidRDefault="000C581C" w:rsidP="000C581C">
            <w:pPr>
              <w:spacing w:after="0" w:line="240" w:lineRule="auto"/>
              <w:jc w:val="both"/>
              <w:rPr>
                <w:rFonts w:eastAsia="Times New Roman" w:cs="Tahoma"/>
                <w:color w:val="0070C0"/>
                <w:sz w:val="24"/>
                <w:szCs w:val="24"/>
                <w:lang w:eastAsia="sl-SI"/>
              </w:rPr>
            </w:pPr>
            <w:r w:rsidRPr="008852BE">
              <w:rPr>
                <w:rFonts w:eastAsia="Times New Roman" w:cs="Tahoma"/>
                <w:color w:val="0070C0"/>
                <w:sz w:val="24"/>
                <w:szCs w:val="24"/>
                <w:lang w:eastAsia="sl-SI"/>
              </w:rPr>
              <w:t xml:space="preserve">Z globo v znesku 300 eurov se kaznuje za prekršek </w:t>
            </w:r>
            <w:r w:rsidR="008852BE" w:rsidRPr="008852BE">
              <w:rPr>
                <w:rFonts w:eastAsia="Times New Roman" w:cs="Tahoma"/>
                <w:color w:val="0070C0"/>
                <w:sz w:val="24"/>
                <w:szCs w:val="24"/>
                <w:lang w:eastAsia="sl-SI"/>
              </w:rPr>
              <w:t>pravna oseba, samostojni podjetnik posameznik in posameznik, ki samostojno opravlja dejavnost, z globo 100 eurov pa njihova odgovorna oseba, ki: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1. tri dni pred postavitvijo in odstranitvijo tabora o tem ne obvesti pristojnega organa Občine Črnomelj (prvi odstavek 7. člena);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2. ne upošteva navodil pristojnega organa Občine Črnomelj (drugi odstavek 7. člena);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Default="000C581C" w:rsidP="000C581C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3. pristojnemu organu občine v treh dneh pred postavitvijo tabora ne posreduje dokumentacije o taboru (8. člen).</w:t>
            </w:r>
          </w:p>
          <w:p w:rsidR="006E520B" w:rsidRPr="006E520B" w:rsidRDefault="006E520B" w:rsidP="000C581C">
            <w:pPr>
              <w:spacing w:after="0" w:line="240" w:lineRule="auto"/>
              <w:jc w:val="both"/>
              <w:rPr>
                <w:rFonts w:eastAsia="Times New Roman" w:cs="Times New Roman"/>
                <w:strike/>
                <w:sz w:val="24"/>
                <w:szCs w:val="24"/>
                <w:lang w:eastAsia="sl-SI"/>
              </w:rPr>
            </w:pPr>
            <w:r w:rsidRPr="006E520B">
              <w:rPr>
                <w:rFonts w:eastAsia="Times New Roman" w:cs="Tahoma"/>
                <w:strike/>
                <w:sz w:val="24"/>
                <w:szCs w:val="24"/>
                <w:lang w:eastAsia="sl-SI"/>
              </w:rPr>
              <w:lastRenderedPageBreak/>
              <w:t xml:space="preserve">Z globo v znesku 100 eurov se na mestu prekrška kaznuje tudi odgovorna oseba pravne osebe, če stori prekršek iz 1., 2. in 3. točke prvega odstavka.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lastRenderedPageBreak/>
              <w:t> </w:t>
            </w:r>
          </w:p>
        </w:tc>
      </w:tr>
      <w:tr w:rsidR="000C581C" w:rsidRPr="0097285D" w:rsidTr="00946EA8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E2" w:rsidRPr="00946EA8" w:rsidRDefault="00C41BE2" w:rsidP="00946EA8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V. PREHODNI IN KONČNI DOLOČBI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D5263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D5263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13. člen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Ta odlok začne veljati naslednji dan po objavi v Uradnem listu Republike Slovenije. Z uveljavitvijo tega odloka preneha veljati Odlok o taborjenju v Občini Črnomelj obj</w:t>
            </w:r>
            <w:bookmarkStart w:id="0" w:name="_GoBack"/>
            <w:bookmarkEnd w:id="0"/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avljen v Uradnem listu RS, št. 50/98 in spremembe 79/04.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Št. 332-29/1998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0C581C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Črnomelj, dne 10. julija 2007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ahoma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B65410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0C581C" w:rsidRPr="0097285D" w:rsidTr="00B65410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0C581C">
              <w:rPr>
                <w:rFonts w:eastAsia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3"/>
            </w:tblGrid>
            <w:tr w:rsidR="000C581C" w:rsidRPr="0097285D">
              <w:trPr>
                <w:jc w:val="right"/>
              </w:trPr>
              <w:tc>
                <w:tcPr>
                  <w:tcW w:w="94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3"/>
                  </w:tblGrid>
                  <w:tr w:rsidR="000C581C" w:rsidRPr="0097285D">
                    <w:trPr>
                      <w:jc w:val="right"/>
                    </w:trPr>
                    <w:tc>
                      <w:tcPr>
                        <w:tcW w:w="1563" w:type="dxa"/>
                        <w:vAlign w:val="center"/>
                        <w:hideMark/>
                      </w:tcPr>
                      <w:p w:rsidR="000C581C" w:rsidRPr="000C581C" w:rsidRDefault="000C581C" w:rsidP="000C581C">
                        <w:pPr>
                          <w:spacing w:after="0" w:line="240" w:lineRule="auto"/>
                          <w:ind w:left="15" w:right="15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0C581C">
                          <w:rPr>
                            <w:rFonts w:eastAsia="Times New Roman" w:cs="Tahoma"/>
                            <w:sz w:val="24"/>
                            <w:szCs w:val="24"/>
                            <w:lang w:eastAsia="sl-SI"/>
                          </w:rPr>
                          <w:t>Župan</w:t>
                        </w:r>
                      </w:p>
                      <w:p w:rsidR="000C581C" w:rsidRPr="000C581C" w:rsidRDefault="000C581C" w:rsidP="000C581C">
                        <w:pPr>
                          <w:spacing w:after="0" w:line="240" w:lineRule="auto"/>
                          <w:ind w:left="15" w:right="15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0C581C">
                          <w:rPr>
                            <w:rFonts w:eastAsia="Times New Roman" w:cs="Tahoma"/>
                            <w:sz w:val="24"/>
                            <w:szCs w:val="24"/>
                            <w:lang w:eastAsia="sl-SI"/>
                          </w:rPr>
                          <w:t>Občine Črnomelj</w:t>
                        </w:r>
                      </w:p>
                      <w:p w:rsidR="000C581C" w:rsidRPr="000C581C" w:rsidRDefault="000C581C" w:rsidP="000C581C">
                        <w:pPr>
                          <w:spacing w:after="0" w:line="240" w:lineRule="auto"/>
                          <w:ind w:left="15" w:right="15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0C581C">
                          <w:rPr>
                            <w:rFonts w:eastAsia="Times New Roman" w:cs="Tahoma"/>
                            <w:sz w:val="24"/>
                            <w:szCs w:val="24"/>
                            <w:lang w:eastAsia="sl-SI"/>
                          </w:rPr>
                          <w:t xml:space="preserve">Andrej Fabjan </w:t>
                        </w:r>
                        <w:proofErr w:type="spellStart"/>
                        <w:r w:rsidRPr="000C581C">
                          <w:rPr>
                            <w:rFonts w:eastAsia="Times New Roman" w:cs="Tahoma"/>
                            <w:sz w:val="24"/>
                            <w:szCs w:val="24"/>
                            <w:lang w:eastAsia="sl-SI"/>
                          </w:rPr>
                          <w:t>l.r</w:t>
                        </w:r>
                        <w:proofErr w:type="spellEnd"/>
                        <w:r w:rsidRPr="000C581C">
                          <w:rPr>
                            <w:rFonts w:eastAsia="Times New Roman" w:cs="Tahoma"/>
                            <w:sz w:val="24"/>
                            <w:szCs w:val="24"/>
                            <w:lang w:eastAsia="sl-SI"/>
                          </w:rPr>
                          <w:t>.</w:t>
                        </w:r>
                      </w:p>
                    </w:tc>
                  </w:tr>
                </w:tbl>
                <w:p w:rsidR="000C581C" w:rsidRPr="000C581C" w:rsidRDefault="000C581C" w:rsidP="000C581C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sz w:val="24"/>
                      <w:szCs w:val="24"/>
                      <w:lang w:eastAsia="sl-SI"/>
                    </w:rPr>
                  </w:pPr>
                  <w:r w:rsidRPr="000C581C">
                    <w:rPr>
                      <w:rFonts w:eastAsia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</w:tr>
          </w:tbl>
          <w:p w:rsidR="000C581C" w:rsidRPr="000C581C" w:rsidRDefault="000C581C" w:rsidP="000C581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581C" w:rsidRPr="000C581C" w:rsidRDefault="000C581C" w:rsidP="000C58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0C581C" w:rsidRPr="0097285D" w:rsidRDefault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rPr>
          <w:sz w:val="24"/>
          <w:szCs w:val="24"/>
        </w:rPr>
      </w:pPr>
    </w:p>
    <w:p w:rsidR="000C581C" w:rsidRPr="0097285D" w:rsidRDefault="000C581C" w:rsidP="000C581C">
      <w:pPr>
        <w:ind w:firstLine="708"/>
        <w:rPr>
          <w:sz w:val="24"/>
          <w:szCs w:val="24"/>
        </w:rPr>
      </w:pPr>
    </w:p>
    <w:sectPr w:rsidR="000C581C" w:rsidRPr="00972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D2719"/>
    <w:multiLevelType w:val="hybridMultilevel"/>
    <w:tmpl w:val="1ACEDB9A"/>
    <w:lvl w:ilvl="0" w:tplc="5F54B4E4">
      <w:start w:val="13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5C09"/>
    <w:multiLevelType w:val="hybridMultilevel"/>
    <w:tmpl w:val="F2E497D0"/>
    <w:lvl w:ilvl="0" w:tplc="B5A87146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A0BE0"/>
    <w:multiLevelType w:val="hybridMultilevel"/>
    <w:tmpl w:val="B4FEEBFC"/>
    <w:lvl w:ilvl="0" w:tplc="CDA85016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1C"/>
    <w:rsid w:val="000C581C"/>
    <w:rsid w:val="000D5263"/>
    <w:rsid w:val="001410BD"/>
    <w:rsid w:val="001F1CEB"/>
    <w:rsid w:val="002208BB"/>
    <w:rsid w:val="00240979"/>
    <w:rsid w:val="002557D3"/>
    <w:rsid w:val="003D50AD"/>
    <w:rsid w:val="00421BA2"/>
    <w:rsid w:val="006E520B"/>
    <w:rsid w:val="00740C26"/>
    <w:rsid w:val="007F13D9"/>
    <w:rsid w:val="008852BE"/>
    <w:rsid w:val="00946EA8"/>
    <w:rsid w:val="0097285D"/>
    <w:rsid w:val="00A62C10"/>
    <w:rsid w:val="00B65410"/>
    <w:rsid w:val="00C41BE2"/>
    <w:rsid w:val="00C758CC"/>
    <w:rsid w:val="00D65F8B"/>
    <w:rsid w:val="00D8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90EC5-ADD0-4604-BB09-401F82E1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vadnicrnitext">
    <w:name w:val="navadni_crni_text"/>
    <w:basedOn w:val="Privzetapisavaodstavka"/>
    <w:rsid w:val="000C581C"/>
  </w:style>
  <w:style w:type="character" w:styleId="Hiperpovezava">
    <w:name w:val="Hyperlink"/>
    <w:basedOn w:val="Privzetapisavaodstavka"/>
    <w:uiPriority w:val="99"/>
    <w:semiHidden/>
    <w:unhideWhenUsed/>
    <w:rsid w:val="000C581C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0C5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4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s.lex-localis.info/KatalogInformacij/PodrobnostiDokumenta.aspx?SectionID=1ed4ce65-55f3-45b3-815c-fb2d8a7f7c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odaja.gov.si/rpsi/r00/predpis_ZAKO5110.html" TargetMode="External"/><Relationship Id="rId5" Type="http://schemas.openxmlformats.org/officeDocument/2006/relationships/hyperlink" Target="http://www.pisrs.si/Predpis.aspx?id=ZAKO1581&amp;pogled=osnovn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6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13</cp:revision>
  <cp:lastPrinted>2023-06-15T06:27:00Z</cp:lastPrinted>
  <dcterms:created xsi:type="dcterms:W3CDTF">2023-06-12T10:27:00Z</dcterms:created>
  <dcterms:modified xsi:type="dcterms:W3CDTF">2023-06-15T06:36:00Z</dcterms:modified>
</cp:coreProperties>
</file>